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2A" w:rsidRDefault="006B7559" w:rsidP="00E056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__</w:t>
      </w:r>
      <w:r w:rsidR="00E0562D" w:rsidRPr="005B662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__</w:t>
      </w:r>
      <w:r w:rsidR="00E0562D" w:rsidRPr="005B662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.2023г. №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ПРОЕКТ</w:t>
      </w:r>
      <w:r w:rsidR="00E0562D" w:rsidRPr="005B662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E0562D" w:rsidRPr="005B662A" w:rsidRDefault="00E0562D" w:rsidP="00E05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662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РОССИЙСКАЯ ФЕДЕРАЦИЯ</w:t>
      </w:r>
    </w:p>
    <w:p w:rsidR="00E0562D" w:rsidRPr="005B662A" w:rsidRDefault="00E0562D" w:rsidP="00E05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662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ИРКУТСКАЯ ОБЛАСТЬ</w:t>
      </w:r>
    </w:p>
    <w:p w:rsidR="00E0562D" w:rsidRPr="005B662A" w:rsidRDefault="00E0562D" w:rsidP="00E05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662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БАЯНДАЕВСКИЙ МУНИЦИПАЛЬНЫЙ РАЙОН</w:t>
      </w:r>
    </w:p>
    <w:p w:rsidR="00E0562D" w:rsidRPr="005B662A" w:rsidRDefault="00E0562D" w:rsidP="00E05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662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МУНИЦИПАЛЬНОЕ ОБРАЗОВАНИЕ «</w:t>
      </w:r>
      <w:r w:rsidR="005B662A" w:rsidRPr="005B662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ГАХАНЫ</w:t>
      </w:r>
      <w:r w:rsidRPr="005B662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»</w:t>
      </w:r>
    </w:p>
    <w:p w:rsidR="00E0562D" w:rsidRPr="005B662A" w:rsidRDefault="00E0562D" w:rsidP="00E05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662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ДУМА</w:t>
      </w:r>
    </w:p>
    <w:p w:rsidR="00E0562D" w:rsidRPr="005B662A" w:rsidRDefault="00E0562D" w:rsidP="00E05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662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РЕШЕНИЕ</w:t>
      </w:r>
    </w:p>
    <w:p w:rsidR="00E0562D" w:rsidRPr="005B662A" w:rsidRDefault="00E0562D" w:rsidP="00E05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62A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 </w:t>
      </w:r>
    </w:p>
    <w:p w:rsidR="006B7559" w:rsidRDefault="00E0562D" w:rsidP="006B75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5B662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«О</w:t>
      </w:r>
      <w:r w:rsidR="006B755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5B662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Б</w:t>
      </w:r>
      <w:r w:rsidR="006B755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ЮДЖЕТЕ НА 2024 ГОД </w:t>
      </w:r>
    </w:p>
    <w:p w:rsidR="00E0562D" w:rsidRPr="005B662A" w:rsidRDefault="006B7559" w:rsidP="00E05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И ПЛАНОВЫЙ ПЕРИОД 2025-2026 ГОДОВ</w:t>
      </w:r>
      <w:r w:rsidR="00E0562D" w:rsidRPr="005B662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»</w:t>
      </w:r>
    </w:p>
    <w:p w:rsidR="00E0562D" w:rsidRPr="005B662A" w:rsidRDefault="00E0562D" w:rsidP="00E0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66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1. Утвердить основные характеристики бюджета муниципального образования «</w:t>
      </w:r>
      <w:proofErr w:type="spellStart"/>
      <w:r w:rsidRPr="006B7559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6B7559">
        <w:rPr>
          <w:rFonts w:ascii="Arial" w:eastAsia="Times New Roman" w:hAnsi="Arial" w:cs="Arial"/>
          <w:sz w:val="24"/>
          <w:szCs w:val="24"/>
        </w:rPr>
        <w:t>» на 2024 год и плановый период 2025-2026 год (далее – бюджет)</w:t>
      </w:r>
      <w:r w:rsidR="009B4585">
        <w:rPr>
          <w:rFonts w:ascii="Arial" w:eastAsia="Times New Roman" w:hAnsi="Arial" w:cs="Arial"/>
          <w:sz w:val="24"/>
          <w:szCs w:val="24"/>
        </w:rPr>
        <w:t>:</w:t>
      </w:r>
    </w:p>
    <w:p w:rsidR="006B7559" w:rsidRPr="006B7559" w:rsidRDefault="009B4585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</w:t>
      </w:r>
      <w:r w:rsidR="006B7559" w:rsidRPr="006B7559">
        <w:rPr>
          <w:rFonts w:ascii="Arial" w:eastAsia="Times New Roman" w:hAnsi="Arial" w:cs="Arial"/>
          <w:sz w:val="24"/>
          <w:szCs w:val="24"/>
        </w:rPr>
        <w:t xml:space="preserve">бщий объем доходов  бюджета в 2024 году в сумме  10543,7 тыс. рублей, в том числе безвозмездные поступления в сумме 8577,5 тыс. руб.; 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6B7559">
        <w:rPr>
          <w:rFonts w:ascii="Arial" w:eastAsia="Times New Roman" w:hAnsi="Arial" w:cs="Arial"/>
          <w:sz w:val="24"/>
          <w:szCs w:val="24"/>
        </w:rPr>
        <w:t>общий объем расходов бюджета в сумме  10642 тыс. рублей;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6B7559">
        <w:rPr>
          <w:rFonts w:ascii="Arial" w:eastAsia="Times New Roman" w:hAnsi="Arial" w:cs="Arial"/>
          <w:sz w:val="24"/>
          <w:szCs w:val="24"/>
        </w:rPr>
        <w:t>размер дефицита бюджета в сумме 98,3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Pr="006B7559">
        <w:rPr>
          <w:rFonts w:ascii="Arial" w:eastAsia="Times New Roman" w:hAnsi="Arial" w:cs="Arial"/>
          <w:sz w:val="24"/>
          <w:szCs w:val="24"/>
        </w:rPr>
        <w:t xml:space="preserve">бщий объем доходов  бюджета в 2025 году в сумме 8983,8 тыс. рублей, в том числе безвозмездные поступления в сумме 6996,4 тыс. руб.; 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общий объем расходов бюджета в сумме 9083,2 тыс. рублей, в том числе условно утвержденные расходы в сумме 212,2 тыс. рублей;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размер дефицита бюджета в сумме 99,4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 xml:space="preserve">общий объем доходов  бюджета в 2026 году в сумме 8889,7 тыс. рублей, в том числе безвозмездные поступления в сумме 6877,3 тыс. руб.; 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общий объем расходов бюджета в сумме 8990,3 тыс. рублей, в том числе условно утвержденные расходы в сумме 429,2 тыс. рублей;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размер дефицита бюджета в сумме 100,6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2. Установить, что доходы бюджета, поступающие в 2024 и плановом периоде 2025-2026 году, формируются за счет: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 xml:space="preserve"> 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7559">
        <w:rPr>
          <w:rFonts w:ascii="Arial" w:eastAsia="Times New Roman" w:hAnsi="Arial" w:cs="Arial"/>
          <w:sz w:val="24"/>
          <w:szCs w:val="24"/>
        </w:rPr>
        <w:t>налоговых доходов, в том числе: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Решением Думы МО «</w:t>
      </w:r>
      <w:proofErr w:type="spellStart"/>
      <w:r w:rsidRPr="006B7559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Pr="006B7559">
        <w:rPr>
          <w:rFonts w:ascii="Arial" w:eastAsia="Times New Roman" w:hAnsi="Arial" w:cs="Arial"/>
          <w:sz w:val="24"/>
          <w:szCs w:val="24"/>
        </w:rPr>
        <w:t xml:space="preserve"> район» «О бюджете на 2024 год и плановый период 2025-2026 г</w:t>
      </w:r>
      <w:r>
        <w:rPr>
          <w:rFonts w:ascii="Arial" w:eastAsia="Times New Roman" w:hAnsi="Arial" w:cs="Arial"/>
          <w:sz w:val="24"/>
          <w:szCs w:val="24"/>
        </w:rPr>
        <w:t>одов</w:t>
      </w:r>
      <w:r w:rsidRPr="006B7559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- неналоговых доходов, в том числе части прибыли муниципальных унитарных предприятий, остающейся после уплаты налогов и иных обязательных платежей в бюджет,- в размере 5% прибыли;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- безвозмездных поступлений.</w:t>
      </w:r>
    </w:p>
    <w:p w:rsidR="00146F54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3. Установить прогнозируемые доходы бюджета на 2024 год и плановый период 2025-2026 году по классификации доходов бюджетов Российской Федерации согласно приложениям 1,2 к настоящему Решению.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lastRenderedPageBreak/>
        <w:t>4. Установить перечень главных администраторов доходов  бюджета – органов местного самоуправления муниципального образования согласно приложению 3 к настоящему Решению.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5. Установить, что муниципальные  унитарные предприятия уплачивают в бюджет часть прибыли, остающейся после уплаты налогов и иных обязательных платежей, в размере 10%  ежеквартально в течение пяти дней со дня, установленного для представления бухгалтерского отчета за квартал, а по годовым отчетам - в десятидневный срок со дня, установленного для представления бухгалтерского отчета за год.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6. Утвердить распределение бюджетных ассигнований на 2024 год и плановый период 2025-2026 году по разделам и подразделам классификации расходов бюджетов согласно приложениям 4,5  к настоящему Решению.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7. Утвердить распределение бюджетных ассигнований на 2024 год и плановый период 2025-2026 году по разделам, подразделам, целевым статьям и видам расходов классификации расходов бюджетов согласно приложениям  6,7  к настоящему Решению.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8. Утвердить распределение бюджетных ассигнований по разделам, подразделам, целевым статьям и видам расходов классификации расходов бюджетов в  ведомственной структуре расходов бюджета на 2024 год и плановый период 2025-2026 году согласно приложениям 8,9 к настоящему Решению.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9. Утвердить бюджетные ассигнования на реализацию  целевых программ на 2024 год и плановый период 2025-2026 году  согласно приложениям  10,11 к  настоящему Решению.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10. 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бюджета, связанные с особенностями  исполнения бюджета и (или) перераспределения  бюджетных ассигнований между главными распорядителями средств бюджета: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1) в случае передачи полномочий по финансированию отдельных учреждений, мероприятий и расходов;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2) в случае передачи органам местного самоуправления отдельных государственных полномочий органов исполнительной власти области;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3) перераспределения бюджетных ассигнований между  распорядителями бюджетных средств, установленных решением о бюджете, в пределах объема бюджетных ассигнований;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4) на суммы средств, направляемых распорядителями средств  бюджета на оплату исполнительных листов судебных органов в соответствии с Бюджетном кодексом Российской Федерации;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5) использование средств резервных фондов и иных образом зарезервированных в составе утвержденных бюджетных ассигнований;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11. Установить, что бюджетные учреждения муниципального образования «</w:t>
      </w:r>
      <w:proofErr w:type="spellStart"/>
      <w:r w:rsidRPr="006B7559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6B7559">
        <w:rPr>
          <w:rFonts w:ascii="Arial" w:eastAsia="Times New Roman" w:hAnsi="Arial" w:cs="Arial"/>
          <w:sz w:val="24"/>
          <w:szCs w:val="24"/>
        </w:rPr>
        <w:t>» (далее - бюджетные учреждения) вправе использовать на обеспечение своей деятельности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средств бюджета, в котором указываются источники образования и направления использования указанных средств и устанавливающие их нормативные правовые акты администрации муниципального образования «</w:t>
      </w:r>
      <w:proofErr w:type="spellStart"/>
      <w:r w:rsidRPr="006B7559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6B7559">
        <w:rPr>
          <w:rFonts w:ascii="Arial" w:eastAsia="Times New Roman" w:hAnsi="Arial" w:cs="Arial"/>
          <w:sz w:val="24"/>
          <w:szCs w:val="24"/>
        </w:rPr>
        <w:t>», а также положения устава бюджетного учреждения.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 xml:space="preserve">     - Реализация производится в порядке, установленном </w:t>
      </w:r>
      <w:proofErr w:type="spellStart"/>
      <w:r w:rsidRPr="006B7559">
        <w:rPr>
          <w:rFonts w:ascii="Arial" w:eastAsia="Times New Roman" w:hAnsi="Arial" w:cs="Arial"/>
          <w:sz w:val="24"/>
          <w:szCs w:val="24"/>
        </w:rPr>
        <w:t>финорганом</w:t>
      </w:r>
      <w:proofErr w:type="spellEnd"/>
      <w:r w:rsidRPr="006B7559">
        <w:rPr>
          <w:rFonts w:ascii="Arial" w:eastAsia="Times New Roman" w:hAnsi="Arial" w:cs="Arial"/>
          <w:sz w:val="24"/>
          <w:szCs w:val="24"/>
        </w:rPr>
        <w:t xml:space="preserve"> поселения.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lastRenderedPageBreak/>
        <w:t>12. Установить, что в расходной части бюджета  на 2024 год и плановый период 2025-2026 году создается резервный фонд администрации муниципального образования «</w:t>
      </w:r>
      <w:proofErr w:type="spellStart"/>
      <w:r w:rsidRPr="006B7559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6B7559">
        <w:rPr>
          <w:rFonts w:ascii="Arial" w:eastAsia="Times New Roman" w:hAnsi="Arial" w:cs="Arial"/>
          <w:sz w:val="24"/>
          <w:szCs w:val="24"/>
        </w:rPr>
        <w:t xml:space="preserve">» на 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 xml:space="preserve">2024 год в сумме  8,0  тыс. рублей; 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 xml:space="preserve">2025 год в сумме  8,0  тыс. рублей, 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2026 год в сумме  8,0  тыс. рублей.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 xml:space="preserve">13. В числе прогнозируемых доходов бюджета на 2024 год, утвердить объем дотации в сумме 7928,3 тыс. рублей 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 xml:space="preserve">14. Установить, что остатки средств бюджета на начало текущего финансового года, за исключением остатков бюджетных ассигнований дорожного фонда 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15. Установить, что при исполнении бюджета на 2024 год приоритетными направлениями расходов являются следующие: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1)оплата  труда муниципальных служащих работников бюджетной сферы в соответствии с законодательством Российской Федерации, округа и органа местного самоуправления;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2) на предоставлении коммунальных услуг: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3) подготовка к зиме и реформирование жилищно-коммунального хозяйства муниципального хозяйства;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16. Администрация муниципального образования «</w:t>
      </w:r>
      <w:proofErr w:type="spellStart"/>
      <w:r w:rsidRPr="006B7559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6B7559">
        <w:rPr>
          <w:rFonts w:ascii="Arial" w:eastAsia="Times New Roman" w:hAnsi="Arial" w:cs="Arial"/>
          <w:sz w:val="24"/>
          <w:szCs w:val="24"/>
        </w:rPr>
        <w:t>» вправе принимать решения, приводящие к увеличению в 2024 год и плановый период 2025-2026 годов численности  муниципальных служащих  и работников учреждений о организаций бюджетной сферы, а также расходов на ее содержание за исключением штатных единиц, во вновь создаваемых учреждениях.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17. Нормативно-правовые акты не обеспеченные источником финансирования в бюджете на 2024 год  не подлежат исполнению.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18.  Установить, что исполнение бюджета на 2024 год и плановый период 2025 и 2026 годов осуществляется администрацией муниципального образования «</w:t>
      </w:r>
      <w:proofErr w:type="spellStart"/>
      <w:r w:rsidRPr="006B7559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6B7559">
        <w:rPr>
          <w:rFonts w:ascii="Arial" w:eastAsia="Times New Roman" w:hAnsi="Arial" w:cs="Arial"/>
          <w:sz w:val="24"/>
          <w:szCs w:val="24"/>
        </w:rPr>
        <w:t>».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19. Администрация муниципального образования «</w:t>
      </w:r>
      <w:proofErr w:type="spellStart"/>
      <w:r w:rsidRPr="006B7559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6B7559">
        <w:rPr>
          <w:rFonts w:ascii="Arial" w:eastAsia="Times New Roman" w:hAnsi="Arial" w:cs="Arial"/>
          <w:sz w:val="24"/>
          <w:szCs w:val="24"/>
        </w:rPr>
        <w:t xml:space="preserve">» обязана предоставлять оперативную информацию в Финансовое управление администрации муниципального образования» </w:t>
      </w:r>
      <w:proofErr w:type="spellStart"/>
      <w:r w:rsidRPr="006B7559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Pr="006B7559">
        <w:rPr>
          <w:rFonts w:ascii="Arial" w:eastAsia="Times New Roman" w:hAnsi="Arial" w:cs="Arial"/>
          <w:sz w:val="24"/>
          <w:szCs w:val="24"/>
        </w:rPr>
        <w:t xml:space="preserve"> район»</w:t>
      </w:r>
      <w:r w:rsidRPr="006B755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B7559">
        <w:rPr>
          <w:rFonts w:ascii="Arial" w:eastAsia="Times New Roman" w:hAnsi="Arial" w:cs="Arial"/>
          <w:sz w:val="24"/>
          <w:szCs w:val="24"/>
        </w:rPr>
        <w:t>о целевом использовании средств, выделенных из  районного и областного бюджетов.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20. В порядке и случаях, предусмотренных законодательством Российской Федерации  о судопроизводстве, об исполнительном производстве и о несостоятельности (банкротстве), администрация</w:t>
      </w:r>
      <w:r w:rsidR="00CD3819">
        <w:rPr>
          <w:rFonts w:ascii="Arial" w:eastAsia="Times New Roman" w:hAnsi="Arial" w:cs="Arial"/>
          <w:sz w:val="24"/>
          <w:szCs w:val="24"/>
        </w:rPr>
        <w:t xml:space="preserve"> </w:t>
      </w:r>
      <w:r w:rsidRPr="006B7559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Pr="006B7559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6B7559">
        <w:rPr>
          <w:rFonts w:ascii="Arial" w:eastAsia="Times New Roman" w:hAnsi="Arial" w:cs="Arial"/>
          <w:sz w:val="24"/>
          <w:szCs w:val="24"/>
        </w:rPr>
        <w:t xml:space="preserve">» вправе принимать решения о заключении  мировых соглашений, предусматривающих урегулирование задолженности должников по денежным обязательствам перед  бюджетом путем предоставления рассрочки по исполнению денежных обязательств сроком не более чем на 1 год с ежемесячной уплатой долга  равными долями. 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21. Рекомендовать администрации муниципального образования «</w:t>
      </w:r>
      <w:proofErr w:type="spellStart"/>
      <w:r w:rsidRPr="006B7559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6B7559">
        <w:rPr>
          <w:rFonts w:ascii="Arial" w:eastAsia="Times New Roman" w:hAnsi="Arial" w:cs="Arial"/>
          <w:sz w:val="24"/>
          <w:szCs w:val="24"/>
        </w:rPr>
        <w:t>» погашение кредиторской  задолженности и муниципального долга производить на основе проведенной инвентаризации задолженности.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22. Утвердить верхний предел муниципального внутреннего долга МО «</w:t>
      </w:r>
      <w:proofErr w:type="spellStart"/>
      <w:r w:rsidRPr="006B7559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6B7559">
        <w:rPr>
          <w:rFonts w:ascii="Arial" w:eastAsia="Times New Roman" w:hAnsi="Arial" w:cs="Arial"/>
          <w:sz w:val="24"/>
          <w:szCs w:val="24"/>
        </w:rPr>
        <w:t xml:space="preserve">»  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по состоянию на 1 января 2025 года  в размере 98,3 тыс.рублей, в том   числе верхний предел долга по муниципальным гарантиям 0,0 тыс.рублей;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по состоянию на 1 января 2026 года  в размере 197,7 тыс.рублей, в том   числе верхний предел долга по муниципальным гарантиям 0,0 тыс.рублей;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 xml:space="preserve">по состоянию на 1 января 2027 года  в размере </w:t>
      </w:r>
      <w:bookmarkStart w:id="0" w:name="_GoBack"/>
      <w:bookmarkEnd w:id="0"/>
      <w:r w:rsidRPr="006B7559">
        <w:rPr>
          <w:rFonts w:ascii="Arial" w:eastAsia="Times New Roman" w:hAnsi="Arial" w:cs="Arial"/>
          <w:sz w:val="24"/>
          <w:szCs w:val="24"/>
        </w:rPr>
        <w:t>298,3 тыс.рублей, в том   числе верхний предел долга по муниципальным гарантиям  0,0 тыс.рублей;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23. Утвердить программу муниципальных внутренних  заимствований МО «</w:t>
      </w:r>
      <w:proofErr w:type="spellStart"/>
      <w:r w:rsidRPr="006B7559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6B7559">
        <w:rPr>
          <w:rFonts w:ascii="Arial" w:eastAsia="Times New Roman" w:hAnsi="Arial" w:cs="Arial"/>
          <w:sz w:val="24"/>
          <w:szCs w:val="24"/>
        </w:rPr>
        <w:t>» на 2024 год и плановый период 2025 и 2026 годов, согласно приложениям 12 к настоящему Решению.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24. Установить источники внутреннего финансирования дефицита бюджета на 2024 год и плановый период 2025 и 2026 годов согласно приложениям 13,14 к настоящему Решению.</w:t>
      </w:r>
    </w:p>
    <w:p w:rsidR="006B7559" w:rsidRPr="006B7559" w:rsidRDefault="006B7559" w:rsidP="006B7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559">
        <w:rPr>
          <w:rFonts w:ascii="Arial" w:eastAsia="Times New Roman" w:hAnsi="Arial" w:cs="Arial"/>
          <w:sz w:val="24"/>
          <w:szCs w:val="24"/>
        </w:rPr>
        <w:t>25.</w:t>
      </w:r>
      <w:r w:rsidRPr="006B7559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6B7559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опубликования, но не ранее 1 января 2024 года.</w:t>
      </w:r>
    </w:p>
    <w:p w:rsidR="00E0562D" w:rsidRPr="005B662A" w:rsidRDefault="00E0562D" w:rsidP="00E0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66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E0562D" w:rsidRPr="005B662A" w:rsidRDefault="00E0562D" w:rsidP="00E0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66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8F24B6" w:rsidRPr="007D0B60" w:rsidRDefault="008F24B6" w:rsidP="008F24B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8F24B6" w:rsidRPr="007D0B60" w:rsidRDefault="008F24B6" w:rsidP="008F24B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7D0B60">
        <w:rPr>
          <w:rFonts w:ascii="Arial" w:hAnsi="Arial" w:cs="Arial"/>
          <w:sz w:val="24"/>
          <w:szCs w:val="24"/>
        </w:rPr>
        <w:t>Гаханы</w:t>
      </w:r>
      <w:proofErr w:type="spellEnd"/>
      <w:r w:rsidRPr="007D0B60">
        <w:rPr>
          <w:rFonts w:ascii="Arial" w:hAnsi="Arial" w:cs="Arial"/>
          <w:sz w:val="24"/>
          <w:szCs w:val="24"/>
        </w:rPr>
        <w:t xml:space="preserve">» </w:t>
      </w:r>
      <w:r w:rsidRPr="007D0B60">
        <w:rPr>
          <w:rFonts w:ascii="Arial" w:hAnsi="Arial" w:cs="Arial"/>
          <w:sz w:val="24"/>
          <w:szCs w:val="24"/>
        </w:rPr>
        <w:tab/>
      </w:r>
      <w:r w:rsidRPr="007D0B60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7D0B60">
        <w:rPr>
          <w:rFonts w:ascii="Arial" w:hAnsi="Arial" w:cs="Arial"/>
          <w:sz w:val="24"/>
          <w:szCs w:val="24"/>
        </w:rPr>
        <w:t xml:space="preserve">  Ю.Г. Михайлов</w:t>
      </w:r>
    </w:p>
    <w:p w:rsidR="008F24B6" w:rsidRPr="007D0B60" w:rsidRDefault="008F24B6" w:rsidP="008F24B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F24B6" w:rsidRPr="007D0B60" w:rsidRDefault="008F24B6" w:rsidP="008F24B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 xml:space="preserve">Глава </w:t>
      </w:r>
    </w:p>
    <w:p w:rsidR="008F24B6" w:rsidRPr="00691757" w:rsidRDefault="008F24B6" w:rsidP="008F24B6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8"/>
          <w:szCs w:val="28"/>
          <w:lang w:eastAsia="ru-RU"/>
        </w:rPr>
      </w:pPr>
      <w:r w:rsidRPr="007D0B60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7D0B60">
        <w:rPr>
          <w:rFonts w:ascii="Arial" w:hAnsi="Arial" w:cs="Arial"/>
          <w:sz w:val="24"/>
          <w:szCs w:val="24"/>
        </w:rPr>
        <w:t>Гаханы</w:t>
      </w:r>
      <w:proofErr w:type="spellEnd"/>
      <w:r w:rsidRPr="007D0B60">
        <w:rPr>
          <w:rFonts w:ascii="Arial" w:hAnsi="Arial" w:cs="Arial"/>
          <w:sz w:val="24"/>
          <w:szCs w:val="24"/>
        </w:rPr>
        <w:t>»</w:t>
      </w:r>
      <w:r w:rsidRPr="007D0B60">
        <w:rPr>
          <w:rFonts w:ascii="Arial" w:hAnsi="Arial" w:cs="Arial"/>
          <w:sz w:val="24"/>
          <w:szCs w:val="24"/>
        </w:rPr>
        <w:tab/>
        <w:t xml:space="preserve">    </w:t>
      </w:r>
      <w:r w:rsidRPr="007D0B60">
        <w:rPr>
          <w:rFonts w:ascii="Arial" w:hAnsi="Arial" w:cs="Arial"/>
          <w:sz w:val="24"/>
          <w:szCs w:val="24"/>
        </w:rPr>
        <w:tab/>
        <w:t xml:space="preserve">                 </w:t>
      </w:r>
      <w:r w:rsidRPr="007D0B60">
        <w:rPr>
          <w:rFonts w:ascii="Arial" w:hAnsi="Arial" w:cs="Arial"/>
          <w:sz w:val="24"/>
          <w:szCs w:val="24"/>
        </w:rPr>
        <w:tab/>
        <w:t xml:space="preserve">  Н.П. </w:t>
      </w:r>
      <w:proofErr w:type="spellStart"/>
      <w:r w:rsidRPr="007D0B60"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6936B1" w:rsidRPr="005B662A" w:rsidRDefault="006936B1" w:rsidP="008F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6936B1" w:rsidRPr="005B662A" w:rsidSect="005B662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0562D"/>
    <w:rsid w:val="00136C03"/>
    <w:rsid w:val="00142CFE"/>
    <w:rsid w:val="00146F54"/>
    <w:rsid w:val="001563BF"/>
    <w:rsid w:val="002A47D2"/>
    <w:rsid w:val="004D000E"/>
    <w:rsid w:val="0051781C"/>
    <w:rsid w:val="005763A3"/>
    <w:rsid w:val="0059022E"/>
    <w:rsid w:val="005B662A"/>
    <w:rsid w:val="00607208"/>
    <w:rsid w:val="006936B1"/>
    <w:rsid w:val="006B7559"/>
    <w:rsid w:val="007453E9"/>
    <w:rsid w:val="007D60C1"/>
    <w:rsid w:val="00853D4B"/>
    <w:rsid w:val="008865A5"/>
    <w:rsid w:val="008F24B6"/>
    <w:rsid w:val="00927AC2"/>
    <w:rsid w:val="00984200"/>
    <w:rsid w:val="009B4585"/>
    <w:rsid w:val="00A41FCE"/>
    <w:rsid w:val="00B76AD7"/>
    <w:rsid w:val="00CD3819"/>
    <w:rsid w:val="00DB4CF9"/>
    <w:rsid w:val="00E0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3"/>
    <w:basedOn w:val="a0"/>
    <w:rsid w:val="00E0562D"/>
  </w:style>
  <w:style w:type="character" w:customStyle="1" w:styleId="hyperlink">
    <w:name w:val="hyperlink"/>
    <w:basedOn w:val="a0"/>
    <w:rsid w:val="00E05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Spark</cp:lastModifiedBy>
  <cp:revision>8</cp:revision>
  <dcterms:created xsi:type="dcterms:W3CDTF">2023-11-17T04:10:00Z</dcterms:created>
  <dcterms:modified xsi:type="dcterms:W3CDTF">2023-11-17T04:53:00Z</dcterms:modified>
</cp:coreProperties>
</file>